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F1" w:rsidRPr="00D9731B" w:rsidRDefault="00303827" w:rsidP="008463F1">
      <w:pPr>
        <w:spacing w:after="0" w:line="240" w:lineRule="auto"/>
        <w:rPr>
          <w:rFonts w:ascii="Arial" w:hAnsi="Arial" w:cs="Arial"/>
          <w:b/>
          <w:color w:val="222222"/>
          <w:u w:val="single"/>
        </w:rPr>
      </w:pPr>
      <w:r w:rsidRPr="00D9731B">
        <w:rPr>
          <w:rFonts w:ascii="Arial" w:hAnsi="Arial" w:cs="Arial"/>
          <w:b/>
          <w:color w:val="222222"/>
          <w:u w:val="single"/>
        </w:rPr>
        <w:t>Howard Gardner, Epstein and the pandemic</w:t>
      </w:r>
    </w:p>
    <w:p w:rsidR="008463F1" w:rsidRPr="00D9731B" w:rsidRDefault="008463F1" w:rsidP="008463F1">
      <w:pPr>
        <w:spacing w:after="0" w:line="240" w:lineRule="auto"/>
        <w:rPr>
          <w:rFonts w:ascii="Arial" w:hAnsi="Arial" w:cs="Arial"/>
          <w:color w:val="222222"/>
        </w:rPr>
      </w:pPr>
    </w:p>
    <w:p w:rsidR="008463F1" w:rsidRPr="00D9731B" w:rsidRDefault="00303827" w:rsidP="00303827">
      <w:pPr>
        <w:spacing w:after="0" w:line="240" w:lineRule="auto"/>
        <w:ind w:left="720"/>
        <w:rPr>
          <w:rFonts w:ascii="Arial" w:hAnsi="Arial" w:cs="Arial"/>
          <w:i/>
          <w:color w:val="222222"/>
        </w:rPr>
      </w:pPr>
      <w:r w:rsidRPr="00D9731B">
        <w:rPr>
          <w:rFonts w:ascii="Arial" w:hAnsi="Arial" w:cs="Arial"/>
          <w:i/>
          <w:color w:val="222222"/>
        </w:rPr>
        <w:t xml:space="preserve"> </w:t>
      </w:r>
      <w:r w:rsidR="008463F1" w:rsidRPr="00D9731B">
        <w:rPr>
          <w:rFonts w:ascii="Arial" w:hAnsi="Arial" w:cs="Arial"/>
          <w:i/>
          <w:color w:val="222222"/>
        </w:rPr>
        <w:t xml:space="preserve">“I told JE explicitly that I could not and would not accept any further support from him,” </w:t>
      </w:r>
      <w:r w:rsidR="008463F1" w:rsidRPr="00D9731B">
        <w:rPr>
          <w:rFonts w:ascii="Arial" w:hAnsi="Arial" w:cs="Arial"/>
          <w:i/>
          <w:color w:val="FF0000"/>
        </w:rPr>
        <w:t>Howard Gardner</w:t>
      </w:r>
      <w:r w:rsidR="008463F1" w:rsidRPr="00D9731B">
        <w:rPr>
          <w:rFonts w:ascii="Arial" w:hAnsi="Arial" w:cs="Arial"/>
          <w:i/>
          <w:color w:val="222222"/>
        </w:rPr>
        <w:t>, a Harvard University specialist in cognitive science and education who </w:t>
      </w:r>
      <w:hyperlink r:id="rId5" w:anchor="v=onepage&amp;q&amp;f=false" w:tgtFrame="_blank" w:history="1">
        <w:r w:rsidR="008463F1" w:rsidRPr="00D9731B">
          <w:rPr>
            <w:rStyle w:val="Hyperlink"/>
            <w:rFonts w:ascii="Arial" w:hAnsi="Arial" w:cs="Arial"/>
            <w:i/>
            <w:color w:val="222222"/>
          </w:rPr>
          <w:t>thanked Epstein</w:t>
        </w:r>
      </w:hyperlink>
      <w:r w:rsidR="008463F1" w:rsidRPr="00D9731B">
        <w:rPr>
          <w:rFonts w:ascii="Arial" w:hAnsi="Arial" w:cs="Arial"/>
          <w:i/>
          <w:color w:val="222222"/>
        </w:rPr>
        <w:t xml:space="preserve"> in a 2005 book for research support and “valued friendship,” told </w:t>
      </w:r>
      <w:proofErr w:type="spellStart"/>
      <w:r w:rsidR="008463F1" w:rsidRPr="00D9731B">
        <w:rPr>
          <w:rFonts w:ascii="Arial" w:hAnsi="Arial" w:cs="Arial"/>
          <w:i/>
          <w:color w:val="222222"/>
        </w:rPr>
        <w:t>BuzzFeed</w:t>
      </w:r>
      <w:proofErr w:type="spellEnd"/>
      <w:r w:rsidR="008463F1" w:rsidRPr="00D9731B">
        <w:rPr>
          <w:rFonts w:ascii="Arial" w:hAnsi="Arial" w:cs="Arial"/>
          <w:i/>
          <w:color w:val="222222"/>
        </w:rPr>
        <w:t xml:space="preserve"> News by email.</w:t>
      </w:r>
      <w:r w:rsidRPr="00D9731B">
        <w:rPr>
          <w:rFonts w:ascii="Arial" w:hAnsi="Arial" w:cs="Arial"/>
          <w:i/>
          <w:color w:val="222222"/>
        </w:rPr>
        <w:t xml:space="preserve"> </w:t>
      </w:r>
    </w:p>
    <w:p w:rsidR="00303827" w:rsidRPr="00D9731B" w:rsidRDefault="00303827" w:rsidP="00303827">
      <w:pPr>
        <w:spacing w:after="0" w:line="240" w:lineRule="auto"/>
        <w:rPr>
          <w:rFonts w:ascii="Arial" w:hAnsi="Arial" w:cs="Arial"/>
          <w:color w:val="222222"/>
        </w:rPr>
      </w:pPr>
      <w:hyperlink r:id="rId6" w:history="1">
        <w:r w:rsidRPr="00D9731B">
          <w:rPr>
            <w:rStyle w:val="Hyperlink"/>
            <w:rFonts w:ascii="Arial" w:hAnsi="Arial" w:cs="Arial"/>
          </w:rPr>
          <w:t>https://www.dnb.com/business-directory/company-profiles.howard_gardner_community_charter_school.c1b471f90e101dacf9db82ba2e6c70e5.html</w:t>
        </w:r>
      </w:hyperlink>
      <w:r w:rsidRPr="00D9731B">
        <w:rPr>
          <w:rFonts w:ascii="Arial" w:hAnsi="Arial" w:cs="Arial"/>
          <w:color w:val="222222"/>
        </w:rPr>
        <w:t xml:space="preserve"> </w:t>
      </w:r>
    </w:p>
    <w:p w:rsidR="00303827" w:rsidRPr="00D9731B" w:rsidRDefault="00303827" w:rsidP="00303827">
      <w:pPr>
        <w:spacing w:after="0" w:line="240" w:lineRule="auto"/>
        <w:ind w:left="720"/>
        <w:rPr>
          <w:rFonts w:ascii="Arial" w:hAnsi="Arial" w:cs="Arial"/>
          <w:i/>
          <w:color w:val="222222"/>
        </w:rPr>
      </w:pPr>
      <w:r w:rsidRPr="00D9731B">
        <w:rPr>
          <w:rFonts w:ascii="Arial" w:hAnsi="Arial" w:cs="Arial"/>
          <w:i/>
          <w:color w:val="222222"/>
        </w:rPr>
        <w:t xml:space="preserve"> </w:t>
      </w:r>
    </w:p>
    <w:p w:rsidR="00D9731B" w:rsidRPr="00D9731B" w:rsidRDefault="00303827" w:rsidP="008463F1">
      <w:pPr>
        <w:spacing w:after="0" w:line="240" w:lineRule="auto"/>
        <w:rPr>
          <w:rFonts w:ascii="Arial" w:hAnsi="Arial" w:cs="Arial"/>
        </w:rPr>
      </w:pPr>
      <w:r w:rsidRPr="00D9731B">
        <w:rPr>
          <w:rFonts w:ascii="Arial" w:hAnsi="Arial" w:cs="Arial"/>
        </w:rPr>
        <w:t xml:space="preserve">Howard Gardner on twitter:  </w:t>
      </w:r>
      <w:r w:rsidR="00D9731B" w:rsidRPr="00D9731B">
        <w:rPr>
          <w:rFonts w:ascii="Arial" w:hAnsi="Arial" w:cs="Arial"/>
        </w:rPr>
        <w:t>Home education during the pandemic:</w:t>
      </w:r>
    </w:p>
    <w:p w:rsidR="00D9731B" w:rsidRPr="00D9731B" w:rsidRDefault="00D9731B" w:rsidP="008463F1">
      <w:pPr>
        <w:spacing w:after="0" w:line="240" w:lineRule="auto"/>
        <w:rPr>
          <w:rFonts w:ascii="Arial" w:hAnsi="Arial" w:cs="Arial"/>
        </w:rPr>
      </w:pPr>
      <w:r w:rsidRPr="00D9731B">
        <w:rPr>
          <w:rFonts w:ascii="Arial" w:hAnsi="Arial" w:cs="Arial"/>
          <w:noProof/>
        </w:rPr>
        <w:drawing>
          <wp:inline distT="0" distB="0" distL="0" distR="0">
            <wp:extent cx="5038725" cy="47339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038725" cy="4733925"/>
                    </a:xfrm>
                    <a:prstGeom prst="rect">
                      <a:avLst/>
                    </a:prstGeom>
                    <a:noFill/>
                    <a:ln w="9525">
                      <a:noFill/>
                      <a:miter lim="800000"/>
                      <a:headEnd/>
                      <a:tailEnd/>
                    </a:ln>
                  </pic:spPr>
                </pic:pic>
              </a:graphicData>
            </a:graphic>
          </wp:inline>
        </w:drawing>
      </w:r>
    </w:p>
    <w:p w:rsidR="00D9731B" w:rsidRPr="00D9731B" w:rsidRDefault="00D9731B" w:rsidP="008463F1">
      <w:pPr>
        <w:spacing w:after="0" w:line="240" w:lineRule="auto"/>
        <w:rPr>
          <w:rFonts w:ascii="Arial" w:hAnsi="Arial" w:cs="Arial"/>
          <w:color w:val="050505"/>
          <w:shd w:val="clear" w:color="auto" w:fill="F0F2F5"/>
        </w:rPr>
      </w:pPr>
    </w:p>
    <w:p w:rsidR="008463F1" w:rsidRPr="00D9731B" w:rsidRDefault="00D9731B" w:rsidP="00D9731B">
      <w:pPr>
        <w:spacing w:after="0" w:line="240" w:lineRule="auto"/>
        <w:rPr>
          <w:rFonts w:ascii="Arial" w:hAnsi="Arial" w:cs="Arial"/>
          <w:color w:val="050505"/>
          <w:shd w:val="clear" w:color="auto" w:fill="F0F2F5"/>
        </w:rPr>
      </w:pPr>
      <w:r w:rsidRPr="00D9731B">
        <w:rPr>
          <w:rFonts w:ascii="Arial" w:hAnsi="Arial" w:cs="Arial"/>
          <w:noProof/>
          <w:color w:val="050505"/>
          <w:shd w:val="clear" w:color="auto" w:fill="F0F2F5"/>
        </w:rPr>
        <w:drawing>
          <wp:inline distT="0" distB="0" distL="0" distR="0">
            <wp:extent cx="4228572" cy="2783810"/>
            <wp:effectExtent l="19050" t="0" r="5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28572" cy="2783810"/>
                    </a:xfrm>
                    <a:prstGeom prst="rect">
                      <a:avLst/>
                    </a:prstGeom>
                    <a:noFill/>
                    <a:ln w="9525">
                      <a:noFill/>
                      <a:miter lim="800000"/>
                      <a:headEnd/>
                      <a:tailEnd/>
                    </a:ln>
                  </pic:spPr>
                </pic:pic>
              </a:graphicData>
            </a:graphic>
          </wp:inline>
        </w:drawing>
      </w:r>
    </w:p>
    <w:p w:rsidR="00D9731B" w:rsidRPr="00D9731B" w:rsidRDefault="00D9731B" w:rsidP="00D9731B">
      <w:pPr>
        <w:spacing w:after="0" w:line="240" w:lineRule="auto"/>
        <w:rPr>
          <w:rFonts w:ascii="Arial" w:hAnsi="Arial" w:cs="Arial"/>
          <w:color w:val="050505"/>
          <w:shd w:val="clear" w:color="auto" w:fill="F0F2F5"/>
        </w:rPr>
      </w:pPr>
    </w:p>
    <w:p w:rsidR="00303827" w:rsidRPr="00D9731B" w:rsidRDefault="00303827">
      <w:pPr>
        <w:rPr>
          <w:rFonts w:ascii="Arial" w:hAnsi="Arial" w:cs="Arial"/>
          <w:b/>
        </w:rPr>
      </w:pPr>
      <w:r w:rsidRPr="00D9731B">
        <w:rPr>
          <w:rFonts w:ascii="Arial" w:hAnsi="Arial" w:cs="Arial"/>
          <w:b/>
        </w:rPr>
        <w:t>Howard Gardner responds to question about existential intelligence during the covid-19 crisis:</w:t>
      </w:r>
    </w:p>
    <w:p w:rsidR="00303827" w:rsidRPr="00303827" w:rsidRDefault="00303827" w:rsidP="00303827">
      <w:pPr>
        <w:shd w:val="clear" w:color="auto" w:fill="FFFFFF"/>
        <w:spacing w:after="100" w:afterAutospacing="1" w:line="240" w:lineRule="auto"/>
        <w:ind w:left="600"/>
        <w:rPr>
          <w:rFonts w:ascii="Arial" w:eastAsia="Times New Roman" w:hAnsi="Arial" w:cs="Arial"/>
          <w:i/>
        </w:rPr>
      </w:pPr>
      <w:r w:rsidRPr="00303827">
        <w:rPr>
          <w:rFonts w:ascii="Arial" w:eastAsia="Times New Roman" w:hAnsi="Arial" w:cs="Arial"/>
          <w:i/>
        </w:rPr>
        <w:t>An undergraduate student from Long Island, New York, recently wrote asking the following question. </w:t>
      </w:r>
    </w:p>
    <w:p w:rsidR="00303827" w:rsidRPr="00303827" w:rsidRDefault="00303827" w:rsidP="00303827">
      <w:pPr>
        <w:shd w:val="clear" w:color="auto" w:fill="FFFFFF"/>
        <w:spacing w:before="100" w:beforeAutospacing="1" w:after="100" w:afterAutospacing="1" w:line="240" w:lineRule="auto"/>
        <w:ind w:left="1200"/>
        <w:rPr>
          <w:rFonts w:ascii="Arial" w:eastAsia="Times New Roman" w:hAnsi="Arial" w:cs="Arial"/>
          <w:i/>
        </w:rPr>
      </w:pPr>
      <w:r w:rsidRPr="00303827">
        <w:rPr>
          <w:rFonts w:ascii="Arial" w:eastAsia="Times New Roman" w:hAnsi="Arial" w:cs="Arial"/>
          <w:i/>
        </w:rPr>
        <w:t>I was hoping you would be able to provide some insight on the “Frame of Mind” of people in quarantine from Coronavirus. Since there has been a dynamic shift in our perception of reality due to fear, do you believe that while people are isolated in quarantine Existential Intelligence is ever more present in children?</w:t>
      </w:r>
    </w:p>
    <w:p w:rsidR="00303827" w:rsidRPr="00303827" w:rsidRDefault="00303827" w:rsidP="00303827">
      <w:pPr>
        <w:shd w:val="clear" w:color="auto" w:fill="FFFFFF"/>
        <w:spacing w:before="100" w:beforeAutospacing="1" w:after="100" w:afterAutospacing="1" w:line="240" w:lineRule="auto"/>
        <w:ind w:left="1200"/>
        <w:rPr>
          <w:rFonts w:ascii="Arial" w:eastAsia="Times New Roman" w:hAnsi="Arial" w:cs="Arial"/>
          <w:i/>
        </w:rPr>
      </w:pPr>
      <w:r w:rsidRPr="00303827">
        <w:rPr>
          <w:rFonts w:ascii="Arial" w:eastAsia="Times New Roman" w:hAnsi="Arial" w:cs="Arial"/>
          <w:i/>
        </w:rPr>
        <w:t>Schools aren't exactly teaching existentialism but the classroom that exists beyond a physical space is now as prominent as ever. Kierkegaard's notion of angst may have relevance here. Children desire structure and routine in school to reduce anxiety in the classroom, now only to be uprooted by the unknown. Children are left to ask, "Why?" </w:t>
      </w:r>
    </w:p>
    <w:p w:rsidR="00303827" w:rsidRPr="00303827" w:rsidRDefault="00303827" w:rsidP="00303827">
      <w:pPr>
        <w:shd w:val="clear" w:color="auto" w:fill="FFFFFF"/>
        <w:spacing w:before="100" w:beforeAutospacing="1" w:after="100" w:afterAutospacing="1" w:line="240" w:lineRule="auto"/>
        <w:ind w:left="600"/>
        <w:rPr>
          <w:rFonts w:ascii="Arial" w:eastAsia="Times New Roman" w:hAnsi="Arial" w:cs="Arial"/>
          <w:i/>
        </w:rPr>
      </w:pPr>
      <w:r w:rsidRPr="00D9731B">
        <w:rPr>
          <w:rFonts w:ascii="Arial" w:eastAsia="Times New Roman" w:hAnsi="Arial" w:cs="Arial"/>
          <w:b/>
          <w:bCs/>
          <w:i/>
        </w:rPr>
        <w:t>Howard Gardner responds:</w:t>
      </w:r>
    </w:p>
    <w:p w:rsidR="00303827" w:rsidRPr="00303827" w:rsidRDefault="00303827" w:rsidP="00303827">
      <w:pPr>
        <w:shd w:val="clear" w:color="auto" w:fill="FFFFFF"/>
        <w:spacing w:before="100" w:beforeAutospacing="1" w:after="100" w:afterAutospacing="1" w:line="240" w:lineRule="auto"/>
        <w:ind w:left="600"/>
        <w:rPr>
          <w:rFonts w:ascii="Arial" w:eastAsia="Times New Roman" w:hAnsi="Arial" w:cs="Arial"/>
          <w:i/>
        </w:rPr>
      </w:pPr>
      <w:r w:rsidRPr="00303827">
        <w:rPr>
          <w:rFonts w:ascii="Arial" w:eastAsia="Times New Roman" w:hAnsi="Arial" w:cs="Arial"/>
          <w:i/>
        </w:rPr>
        <w:t>I think that's a very reasonable assumption. A lot depends on two factors:</w:t>
      </w:r>
    </w:p>
    <w:p w:rsidR="00303827" w:rsidRPr="00303827" w:rsidRDefault="00303827" w:rsidP="00303827">
      <w:pPr>
        <w:numPr>
          <w:ilvl w:val="0"/>
          <w:numId w:val="1"/>
        </w:numPr>
        <w:shd w:val="clear" w:color="auto" w:fill="FFFFFF"/>
        <w:tabs>
          <w:tab w:val="clear" w:pos="720"/>
          <w:tab w:val="num" w:pos="1320"/>
        </w:tabs>
        <w:spacing w:before="120" w:after="120" w:line="240" w:lineRule="auto"/>
        <w:ind w:left="1320"/>
        <w:rPr>
          <w:rFonts w:ascii="Arial" w:eastAsia="Times New Roman" w:hAnsi="Arial" w:cs="Arial"/>
          <w:i/>
        </w:rPr>
      </w:pPr>
      <w:r w:rsidRPr="00303827">
        <w:rPr>
          <w:rFonts w:ascii="Arial" w:eastAsia="Times New Roman" w:hAnsi="Arial" w:cs="Arial"/>
          <w:i/>
        </w:rPr>
        <w:t>How the adults (and the media) deal with COVID-19. When children get a clear and unambiguous signal from their parents and other respected adults, they are likely to accept the situation. On the other hand, when they sense that their parents are not on the same page, watch out!</w:t>
      </w:r>
    </w:p>
    <w:p w:rsidR="00303827" w:rsidRPr="00303827" w:rsidRDefault="00303827" w:rsidP="00303827">
      <w:pPr>
        <w:numPr>
          <w:ilvl w:val="0"/>
          <w:numId w:val="1"/>
        </w:numPr>
        <w:shd w:val="clear" w:color="auto" w:fill="FFFFFF"/>
        <w:tabs>
          <w:tab w:val="clear" w:pos="720"/>
          <w:tab w:val="num" w:pos="1320"/>
        </w:tabs>
        <w:spacing w:before="120" w:after="120" w:line="240" w:lineRule="auto"/>
        <w:ind w:left="1320"/>
        <w:rPr>
          <w:rFonts w:ascii="Arial" w:eastAsia="Times New Roman" w:hAnsi="Arial" w:cs="Arial"/>
          <w:i/>
        </w:rPr>
      </w:pPr>
      <w:r w:rsidRPr="00303827">
        <w:rPr>
          <w:rFonts w:ascii="Arial" w:eastAsia="Times New Roman" w:hAnsi="Arial" w:cs="Arial"/>
          <w:i/>
        </w:rPr>
        <w:t>Whether the children listen carefully to the answers to their questions and wrestle with them. I've often quipped that all children that I know like to ask questions—but children differ in whether the asking is the point, or whether they also deal with and follow up on the responses that they receive.</w:t>
      </w:r>
    </w:p>
    <w:p w:rsidR="00303827" w:rsidRDefault="00303827" w:rsidP="00D9731B">
      <w:pPr>
        <w:ind w:left="720"/>
        <w:rPr>
          <w:rFonts w:ascii="Arial" w:hAnsi="Arial" w:cs="Arial"/>
        </w:rPr>
      </w:pPr>
      <w:hyperlink r:id="rId9" w:history="1">
        <w:r w:rsidRPr="00D9731B">
          <w:rPr>
            <w:rStyle w:val="Hyperlink"/>
            <w:rFonts w:ascii="Arial" w:hAnsi="Arial" w:cs="Arial"/>
          </w:rPr>
          <w:t>https://www.multipleintelligencesoasis.org/blog/2020/4/2/howard-gardner-responds-to-question-about-existential-intelligence-during-the-covid-19-crisis</w:t>
        </w:r>
      </w:hyperlink>
      <w:r w:rsidRPr="00D9731B">
        <w:rPr>
          <w:rFonts w:ascii="Arial" w:hAnsi="Arial" w:cs="Arial"/>
        </w:rPr>
        <w:t xml:space="preserve"> </w:t>
      </w:r>
    </w:p>
    <w:p w:rsidR="00D9731B" w:rsidRPr="00D9731B" w:rsidRDefault="00D9731B" w:rsidP="00D9731B">
      <w:pPr>
        <w:rPr>
          <w:rFonts w:ascii="Arial" w:hAnsi="Arial" w:cs="Arial"/>
        </w:rPr>
      </w:pPr>
      <w:r w:rsidRPr="00D9731B">
        <w:rPr>
          <w:rFonts w:ascii="Arial" w:hAnsi="Arial" w:cs="Arial"/>
        </w:rPr>
        <w:t>Howard Gardner: Towards Collective Well-Being:</w:t>
      </w:r>
      <w:r>
        <w:rPr>
          <w:rFonts w:ascii="Arial" w:hAnsi="Arial" w:cs="Arial"/>
        </w:rPr>
        <w:t xml:space="preserve"> </w:t>
      </w:r>
      <w:hyperlink r:id="rId10" w:history="1">
        <w:r w:rsidRPr="00D9731B">
          <w:rPr>
            <w:rStyle w:val="Hyperlink"/>
            <w:rFonts w:ascii="Arial" w:hAnsi="Arial" w:cs="Arial"/>
            <w:shd w:val="clear" w:color="auto" w:fill="F0F2F5"/>
          </w:rPr>
          <w:t>https://www.oecd.org/education/2030-pro</w:t>
        </w:r>
        <w:r w:rsidRPr="00D9731B">
          <w:rPr>
            <w:rStyle w:val="Hyperlink"/>
            <w:rFonts w:ascii="Arial" w:hAnsi="Arial" w:cs="Arial"/>
            <w:shd w:val="clear" w:color="auto" w:fill="F0F2F5"/>
          </w:rPr>
          <w:t>j</w:t>
        </w:r>
        <w:r w:rsidRPr="00D9731B">
          <w:rPr>
            <w:rStyle w:val="Hyperlink"/>
            <w:rFonts w:ascii="Arial" w:hAnsi="Arial" w:cs="Arial"/>
            <w:shd w:val="clear" w:color="auto" w:fill="F0F2F5"/>
          </w:rPr>
          <w:t>ect/teaching-and-learning/learning/learning-compass-2030/</w:t>
        </w:r>
      </w:hyperlink>
      <w:r w:rsidRPr="00D9731B">
        <w:rPr>
          <w:rFonts w:ascii="Arial" w:hAnsi="Arial" w:cs="Arial"/>
          <w:color w:val="050505"/>
          <w:shd w:val="clear" w:color="auto" w:fill="F0F2F5"/>
        </w:rPr>
        <w:t xml:space="preserve"> </w:t>
      </w:r>
    </w:p>
    <w:p w:rsidR="00D9731B" w:rsidRDefault="00D9731B" w:rsidP="00D9731B">
      <w:pPr>
        <w:spacing w:after="0" w:line="240" w:lineRule="auto"/>
        <w:rPr>
          <w:rFonts w:ascii="Arial" w:hAnsi="Arial" w:cs="Arial"/>
        </w:rPr>
      </w:pPr>
      <w:r w:rsidRPr="00D9731B">
        <w:rPr>
          <w:rFonts w:ascii="Arial" w:hAnsi="Arial" w:cs="Arial"/>
        </w:rPr>
        <w:t xml:space="preserve">The Howard Gardner Community Charter School: </w:t>
      </w:r>
      <w:hyperlink r:id="rId11" w:history="1">
        <w:r w:rsidRPr="00D9731B">
          <w:rPr>
            <w:rStyle w:val="Hyperlink"/>
            <w:rFonts w:ascii="Arial" w:hAnsi="Arial" w:cs="Arial"/>
          </w:rPr>
          <w:t>https://www.hgcschool.org/apps/pages/index.jsp?uREC_ID=506523&amp;type=d&amp;pREC_ID=1030684</w:t>
        </w:r>
      </w:hyperlink>
      <w:r w:rsidRPr="00D9731B">
        <w:rPr>
          <w:rFonts w:ascii="Arial" w:hAnsi="Arial" w:cs="Arial"/>
        </w:rPr>
        <w:t xml:space="preserve"> </w:t>
      </w:r>
      <w:r>
        <w:rPr>
          <w:rFonts w:ascii="Arial" w:hAnsi="Arial" w:cs="Arial"/>
        </w:rPr>
        <w:t xml:space="preserve"> </w:t>
      </w:r>
    </w:p>
    <w:p w:rsidR="00D9731B" w:rsidRDefault="00D9731B" w:rsidP="00D9731B">
      <w:pPr>
        <w:spacing w:after="0" w:line="240" w:lineRule="auto"/>
        <w:rPr>
          <w:rFonts w:ascii="Arial" w:hAnsi="Arial" w:cs="Arial"/>
        </w:rPr>
      </w:pPr>
      <w:r w:rsidRPr="00D9731B">
        <w:rPr>
          <w:rFonts w:ascii="Arial" w:hAnsi="Arial" w:cs="Arial"/>
        </w:rPr>
        <w:t xml:space="preserve">And here: </w:t>
      </w:r>
      <w:hyperlink r:id="rId12" w:history="1">
        <w:r w:rsidRPr="00D9731B">
          <w:rPr>
            <w:rStyle w:val="Hyperlink"/>
            <w:rFonts w:ascii="Arial" w:hAnsi="Arial" w:cs="Arial"/>
          </w:rPr>
          <w:t>https://www.greatschools.org/california/chula-vista/25541-Howard-Gardner-Community-Charter/</w:t>
        </w:r>
      </w:hyperlink>
      <w:r w:rsidRPr="00D9731B">
        <w:rPr>
          <w:rFonts w:ascii="Arial" w:hAnsi="Arial" w:cs="Arial"/>
        </w:rPr>
        <w:t xml:space="preserve"> </w:t>
      </w:r>
    </w:p>
    <w:p w:rsidR="00D9731B" w:rsidRPr="00D9731B" w:rsidRDefault="00D9731B" w:rsidP="00D9731B">
      <w:pPr>
        <w:spacing w:after="0"/>
        <w:rPr>
          <w:rFonts w:ascii="Arial" w:hAnsi="Arial" w:cs="Arial"/>
        </w:rPr>
      </w:pPr>
    </w:p>
    <w:sectPr w:rsidR="00D9731B" w:rsidRPr="00D9731B" w:rsidSect="00D973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25329"/>
    <w:multiLevelType w:val="multilevel"/>
    <w:tmpl w:val="AB36D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63F1"/>
    <w:rsid w:val="00303827"/>
    <w:rsid w:val="003708BF"/>
    <w:rsid w:val="008463F1"/>
    <w:rsid w:val="00C03223"/>
    <w:rsid w:val="00D97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F1"/>
    <w:rPr>
      <w:color w:val="0000FF" w:themeColor="hyperlink"/>
      <w:u w:val="single"/>
    </w:rPr>
  </w:style>
  <w:style w:type="paragraph" w:styleId="BalloonText">
    <w:name w:val="Balloon Text"/>
    <w:basedOn w:val="Normal"/>
    <w:link w:val="BalloonTextChar"/>
    <w:uiPriority w:val="99"/>
    <w:semiHidden/>
    <w:unhideWhenUsed/>
    <w:rsid w:val="0084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F1"/>
    <w:rPr>
      <w:rFonts w:ascii="Tahoma" w:hAnsi="Tahoma" w:cs="Tahoma"/>
      <w:sz w:val="16"/>
      <w:szCs w:val="16"/>
    </w:rPr>
  </w:style>
  <w:style w:type="character" w:styleId="FollowedHyperlink">
    <w:name w:val="FollowedHyperlink"/>
    <w:basedOn w:val="DefaultParagraphFont"/>
    <w:uiPriority w:val="99"/>
    <w:semiHidden/>
    <w:unhideWhenUsed/>
    <w:rsid w:val="00303827"/>
    <w:rPr>
      <w:color w:val="800080" w:themeColor="followedHyperlink"/>
      <w:u w:val="single"/>
    </w:rPr>
  </w:style>
  <w:style w:type="character" w:styleId="Strong">
    <w:name w:val="Strong"/>
    <w:basedOn w:val="DefaultParagraphFont"/>
    <w:uiPriority w:val="22"/>
    <w:qFormat/>
    <w:rsid w:val="00303827"/>
    <w:rPr>
      <w:b/>
      <w:bCs/>
    </w:rPr>
  </w:style>
  <w:style w:type="paragraph" w:styleId="ListParagraph">
    <w:name w:val="List Paragraph"/>
    <w:basedOn w:val="Normal"/>
    <w:uiPriority w:val="34"/>
    <w:qFormat/>
    <w:rsid w:val="00303827"/>
    <w:pPr>
      <w:ind w:left="720"/>
      <w:contextualSpacing/>
    </w:pPr>
  </w:style>
</w:styles>
</file>

<file path=word/webSettings.xml><?xml version="1.0" encoding="utf-8"?>
<w:webSettings xmlns:r="http://schemas.openxmlformats.org/officeDocument/2006/relationships" xmlns:w="http://schemas.openxmlformats.org/wordprocessingml/2006/main">
  <w:divs>
    <w:div w:id="17928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reatschools.org/california/chula-vista/25541-Howard-Gardner-Community-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b.com/business-directory/company-profiles.howard_gardner_community_charter_school.c1b471f90e101dacf9db82ba2e6c70e5.html" TargetMode="External"/><Relationship Id="rId11" Type="http://schemas.openxmlformats.org/officeDocument/2006/relationships/hyperlink" Target="https://www.hgcschool.org/apps/pages/index.jsp?uREC_ID=506523&amp;type=d&amp;pREC_ID=1030684" TargetMode="External"/><Relationship Id="rId5" Type="http://schemas.openxmlformats.org/officeDocument/2006/relationships/hyperlink" Target="https://books.google.com/books?id=iqT58VZh36cC&amp;pg=PA6&amp;lpg=PA6" TargetMode="External"/><Relationship Id="rId10" Type="http://schemas.openxmlformats.org/officeDocument/2006/relationships/hyperlink" Target="https://www.oecd.org/education/2030-project/teaching-and-learning/learning/learning-compass-2030/" TargetMode="External"/><Relationship Id="rId4" Type="http://schemas.openxmlformats.org/officeDocument/2006/relationships/webSettings" Target="webSettings.xml"/><Relationship Id="rId9" Type="http://schemas.openxmlformats.org/officeDocument/2006/relationships/hyperlink" Target="https://www.multipleintelligencesoasis.org/blog/2020/4/2/howard-gardner-responds-to-question-about-existential-intelligence-during-the-covid-19-cr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2020-08-12T23:33:00Z</dcterms:created>
  <dcterms:modified xsi:type="dcterms:W3CDTF">2020-08-12T23:33:00Z</dcterms:modified>
</cp:coreProperties>
</file>